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华文中宋" w:cs="华文中宋"/>
          <w:b w:val="0"/>
          <w:bCs w:val="0"/>
          <w:sz w:val="36"/>
          <w:szCs w:val="36"/>
          <w:lang w:eastAsia="zh-CN"/>
        </w:rPr>
      </w:pPr>
      <w:r>
        <w:rPr>
          <w:rFonts w:hint="eastAsia" w:ascii="华文中宋" w:hAnsi="华文中宋" w:eastAsia="华文中宋" w:cs="华文中宋"/>
          <w:b w:val="0"/>
          <w:bCs w:val="0"/>
          <w:sz w:val="36"/>
          <w:szCs w:val="36"/>
        </w:rPr>
        <w:t>202</w:t>
      </w:r>
      <w:r>
        <w:rPr>
          <w:rFonts w:hint="eastAsia" w:ascii="华文中宋" w:hAnsi="华文中宋" w:eastAsia="华文中宋" w:cs="华文中宋"/>
          <w:b w:val="0"/>
          <w:bCs w:val="0"/>
          <w:sz w:val="36"/>
          <w:szCs w:val="36"/>
          <w:lang w:val="en-US" w:eastAsia="zh-CN"/>
        </w:rPr>
        <w:t>4</w:t>
      </w:r>
      <w:r>
        <w:rPr>
          <w:rFonts w:hint="eastAsia" w:ascii="华文中宋" w:hAnsi="华文中宋" w:eastAsia="华文中宋" w:cs="华文中宋"/>
          <w:b w:val="0"/>
          <w:bCs w:val="0"/>
          <w:sz w:val="36"/>
          <w:szCs w:val="36"/>
        </w:rPr>
        <w:t>年赴新西兰短期研学项目招生通知</w:t>
      </w:r>
      <w:r>
        <w:rPr>
          <w:rFonts w:hint="eastAsia" w:ascii="华文中宋" w:hAnsi="华文中宋" w:eastAsia="华文中宋" w:cs="华文中宋"/>
          <w:b w:val="0"/>
          <w:bCs w:val="0"/>
          <w:sz w:val="36"/>
          <w:szCs w:val="36"/>
          <w:lang w:eastAsia="zh-CN"/>
        </w:rPr>
        <w:t>（</w:t>
      </w:r>
      <w:r>
        <w:rPr>
          <w:rFonts w:hint="eastAsia" w:ascii="华文中宋" w:hAnsi="华文中宋" w:eastAsia="华文中宋" w:cs="华文中宋"/>
          <w:b w:val="0"/>
          <w:bCs w:val="0"/>
          <w:sz w:val="36"/>
          <w:szCs w:val="36"/>
          <w:lang w:val="en-US" w:eastAsia="zh-CN"/>
        </w:rPr>
        <w:t>所有专业</w:t>
      </w:r>
      <w:r>
        <w:rPr>
          <w:rFonts w:hint="eastAsia" w:ascii="华文中宋" w:hAnsi="华文中宋" w:eastAsia="华文中宋" w:cs="华文中宋"/>
          <w:b w:val="0"/>
          <w:bCs w:val="0"/>
          <w:sz w:val="36"/>
          <w:szCs w:val="36"/>
          <w:lang w:eastAsia="zh-CN"/>
        </w:rPr>
        <w:t>）</w:t>
      </w:r>
    </w:p>
    <w:p>
      <w:pPr>
        <w:rPr>
          <w:rFonts w:hint="eastAsia" w:ascii="华文中宋" w:hAnsi="华文中宋" w:eastAsia="华文中宋" w:cs="华文中宋"/>
          <w:b w:val="0"/>
          <w:bCs w:val="0"/>
          <w:sz w:val="36"/>
          <w:szCs w:val="36"/>
          <w:lang w:eastAsia="zh-CN"/>
        </w:rPr>
      </w:pP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一、 项目背景</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主办方是新西兰培黎实训基地，基地负责在新西兰的教学安排</w:t>
      </w:r>
      <w:r>
        <w:rPr>
          <w:rFonts w:hint="eastAsia" w:ascii="华文中宋" w:hAnsi="华文中宋" w:eastAsia="华文中宋" w:cs="华文中宋"/>
          <w:b w:val="0"/>
          <w:bCs w:val="0"/>
          <w:sz w:val="24"/>
          <w:szCs w:val="24"/>
          <w:lang w:eastAsia="zh-CN"/>
        </w:rPr>
        <w:t>、</w:t>
      </w:r>
      <w:r>
        <w:rPr>
          <w:rFonts w:hint="eastAsia" w:ascii="华文中宋" w:hAnsi="华文中宋" w:eastAsia="华文中宋" w:cs="华文中宋"/>
          <w:b w:val="0"/>
          <w:bCs w:val="0"/>
          <w:sz w:val="24"/>
          <w:szCs w:val="24"/>
        </w:rPr>
        <w:t>学生管理和在中国大陆地区的管理</w:t>
      </w:r>
      <w:r>
        <w:rPr>
          <w:rFonts w:hint="eastAsia" w:ascii="华文中宋" w:hAnsi="华文中宋" w:eastAsia="华文中宋" w:cs="华文中宋"/>
          <w:b w:val="0"/>
          <w:bCs w:val="0"/>
          <w:sz w:val="24"/>
          <w:szCs w:val="24"/>
          <w:lang w:eastAsia="zh-CN"/>
        </w:rPr>
        <w:t>、</w:t>
      </w:r>
      <w:r>
        <w:rPr>
          <w:rFonts w:hint="eastAsia" w:ascii="华文中宋" w:hAnsi="华文中宋" w:eastAsia="华文中宋" w:cs="华文中宋"/>
          <w:b w:val="0"/>
          <w:bCs w:val="0"/>
          <w:sz w:val="24"/>
          <w:szCs w:val="24"/>
        </w:rPr>
        <w:t>学生选拔</w:t>
      </w:r>
      <w:r>
        <w:rPr>
          <w:rFonts w:hint="eastAsia" w:ascii="华文中宋" w:hAnsi="华文中宋" w:eastAsia="华文中宋" w:cs="华文中宋"/>
          <w:b w:val="0"/>
          <w:bCs w:val="0"/>
          <w:sz w:val="24"/>
          <w:szCs w:val="24"/>
          <w:lang w:eastAsia="zh-CN"/>
        </w:rPr>
        <w:t>、</w:t>
      </w:r>
      <w:r>
        <w:rPr>
          <w:rFonts w:hint="eastAsia" w:ascii="华文中宋" w:hAnsi="华文中宋" w:eastAsia="华文中宋" w:cs="华文中宋"/>
          <w:b w:val="0"/>
          <w:bCs w:val="0"/>
          <w:sz w:val="24"/>
          <w:szCs w:val="24"/>
        </w:rPr>
        <w:t>以及预录取工作，即：负责更新每期访学项目中文信息；根据学生的背景帮助学生选择合适的访学项目；面试学生并提供推荐录取意见 ；指导学生准备项目申请资料；指导学生办理签证、协助安排食宿、新西兰接送机及行前指导等 。</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参加短期研学的学生将会：享受新西兰独具特色的欢迎仪式；获得全方位的支持与服务，尽快适应全新的学习和生活环境；体验新西兰高等学府的学术氛围和教育制度；有机会结交新朋友，了解新西兰特有文化，探索新西兰闻名遐迩的自然风光。</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val="en-US" w:eastAsia="zh-CN"/>
        </w:rPr>
        <w:t>二</w:t>
      </w:r>
      <w:r>
        <w:rPr>
          <w:rFonts w:hint="eastAsia" w:ascii="华文中宋" w:hAnsi="华文中宋" w:eastAsia="华文中宋" w:cs="华文中宋"/>
          <w:b w:val="0"/>
          <w:bCs w:val="0"/>
          <w:sz w:val="24"/>
          <w:szCs w:val="24"/>
          <w:lang w:eastAsia="zh-CN"/>
        </w:rPr>
        <w:t>、 暑期研学项目说明</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研学课程内容丰富、形式多样，以小班授课、专题讲座 、小组讨论、校园文化实践、参观当地机构、参加中新大学生交流活动等各种形式。同时，基地为后期留学新西兰的同学提供长期的咨询和服务。</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（一）研学内容/研学主题</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 主要内容：</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了解新西兰高等教育发展现状及目前的留学政策；</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精选优质课程，邀请新西兰著名专家教授现场授课；</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全方位体验丰富多彩的活动：与当地大学生交流互动、团建活动；</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考察当地文化景观 ，了解社会、文化 、经济发展。</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 研学综合类主题（根据实际情况稍作调整 ）</w:t>
      </w:r>
    </w:p>
    <w:p>
      <w:r>
        <w:drawing>
          <wp:inline distT="0" distB="0" distL="114300" distR="114300">
            <wp:extent cx="5274310" cy="14230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1423035"/>
                    </a:xfrm>
                    <a:prstGeom prst="rect">
                      <a:avLst/>
                    </a:prstGeom>
                    <a:noFill/>
                    <a:ln>
                      <a:noFill/>
                    </a:ln>
                  </pic:spPr>
                </pic:pic>
              </a:graphicData>
            </a:graphic>
          </wp:inline>
        </w:drawing>
      </w:r>
    </w:p>
    <w:p>
      <w:r>
        <w:drawing>
          <wp:inline distT="0" distB="0" distL="114300" distR="114300">
            <wp:extent cx="5270500" cy="4871720"/>
            <wp:effectExtent l="0" t="0" r="635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0500" cy="4871720"/>
                    </a:xfrm>
                    <a:prstGeom prst="rect">
                      <a:avLst/>
                    </a:prstGeom>
                    <a:noFill/>
                    <a:ln>
                      <a:noFill/>
                    </a:ln>
                  </pic:spPr>
                </pic:pic>
              </a:graphicData>
            </a:graphic>
          </wp:inline>
        </w:drawing>
      </w:r>
    </w:p>
    <w:p>
      <w:pPr>
        <w:numPr>
          <w:ilvl w:val="0"/>
          <w:numId w:val="1"/>
        </w:numPr>
        <w:ind w:left="420" w:leftChars="0" w:hanging="420" w:firstLineChars="0"/>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eastAsia="zh-CN"/>
        </w:rPr>
        <w:t xml:space="preserve">项目行程（根据实际情况稍作调整） </w:t>
      </w:r>
    </w:p>
    <w:p>
      <w:pPr>
        <w:numPr>
          <w:ilvl w:val="0"/>
          <w:numId w:val="0"/>
        </w:numPr>
        <w:ind w:leftChars="0"/>
      </w:pPr>
      <w:r>
        <w:drawing>
          <wp:inline distT="0" distB="0" distL="114300" distR="114300">
            <wp:extent cx="5273040" cy="1757680"/>
            <wp:effectExtent l="0" t="0" r="381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040" cy="1757680"/>
                    </a:xfrm>
                    <a:prstGeom prst="rect">
                      <a:avLst/>
                    </a:prstGeom>
                    <a:noFill/>
                    <a:ln>
                      <a:noFill/>
                    </a:ln>
                  </pic:spPr>
                </pic:pic>
              </a:graphicData>
            </a:graphic>
          </wp:inline>
        </w:drawing>
      </w:r>
    </w:p>
    <w:p>
      <w:pPr>
        <w:numPr>
          <w:ilvl w:val="0"/>
          <w:numId w:val="0"/>
        </w:numPr>
        <w:ind w:leftChars="0"/>
        <w:jc w:val="center"/>
      </w:pPr>
      <w:r>
        <w:drawing>
          <wp:inline distT="0" distB="0" distL="114300" distR="114300">
            <wp:extent cx="5509895" cy="6286500"/>
            <wp:effectExtent l="0" t="0" r="146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509895" cy="6286500"/>
                    </a:xfrm>
                    <a:prstGeom prst="rect">
                      <a:avLst/>
                    </a:prstGeom>
                    <a:noFill/>
                    <a:ln>
                      <a:noFill/>
                    </a:ln>
                  </pic:spPr>
                </pic:pic>
              </a:graphicData>
            </a:graphic>
          </wp:inline>
        </w:drawing>
      </w:r>
    </w:p>
    <w:p>
      <w:pPr>
        <w:numPr>
          <w:ilvl w:val="0"/>
          <w:numId w:val="0"/>
        </w:numPr>
        <w:ind w:leftChars="0"/>
        <w:jc w:val="center"/>
      </w:pPr>
      <w:r>
        <w:drawing>
          <wp:inline distT="0" distB="0" distL="114300" distR="114300">
            <wp:extent cx="5269865" cy="3051810"/>
            <wp:effectExtent l="0" t="0" r="6985"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9865" cy="3051810"/>
                    </a:xfrm>
                    <a:prstGeom prst="rect">
                      <a:avLst/>
                    </a:prstGeom>
                    <a:noFill/>
                    <a:ln>
                      <a:noFill/>
                    </a:ln>
                  </pic:spPr>
                </pic:pic>
              </a:graphicData>
            </a:graphic>
          </wp:inline>
        </w:drawing>
      </w:r>
    </w:p>
    <w:p>
      <w:pPr>
        <w:numPr>
          <w:ilvl w:val="0"/>
          <w:numId w:val="0"/>
        </w:numPr>
        <w:ind w:leftChars="0"/>
        <w:jc w:val="center"/>
      </w:pPr>
    </w:p>
    <w:p>
      <w:pPr>
        <w:numPr>
          <w:ilvl w:val="0"/>
          <w:numId w:val="1"/>
        </w:numPr>
        <w:ind w:left="420" w:leftChars="0" w:hanging="420" w:firstLineChars="0"/>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val="en-US" w:eastAsia="zh-CN"/>
        </w:rPr>
        <w:t>项目费用</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lang w:val="en-US" w:eastAsia="zh-CN"/>
        </w:rPr>
        <w:t>参加研学的费用包括“研学项目费用”与“个人消费”两部分。“研学项目费用"是指需支付的学杂费，是每个参加研学的学生都需要支付的固定费用; “个人消费"是指其他相关消费，根据每个学生的情况有可能产生的差异化较大的费用。</w:t>
      </w:r>
    </w:p>
    <w:p>
      <w:pPr>
        <w:keepNext w:val="0"/>
        <w:keepLines w:val="0"/>
        <w:widowControl/>
        <w:suppressLineNumbers w:val="0"/>
        <w:jc w:val="left"/>
        <w:rPr>
          <w:rFonts w:ascii="MicrosoftYaHei-Bold" w:hAnsi="MicrosoftYaHei-Bold" w:eastAsia="MicrosoftYaHei-Bold" w:cs="MicrosoftYaHei-Bold"/>
          <w:b/>
          <w:bCs/>
          <w:i w:val="0"/>
          <w:iCs w:val="0"/>
          <w:color w:val="000000"/>
          <w:kern w:val="0"/>
          <w:sz w:val="24"/>
          <w:szCs w:val="24"/>
          <w:lang w:val="en-US" w:eastAsia="zh-CN" w:bidi="ar"/>
        </w:rPr>
      </w:pPr>
      <w:bookmarkStart w:id="0" w:name="_GoBack"/>
      <w:bookmarkEnd w:id="0"/>
    </w:p>
    <w:p>
      <w:pPr>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研学项目费用：</w:t>
      </w:r>
    </w:p>
    <w:p>
      <w:pPr>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研学项目费用包含课程费，活动费，研学费，在新期间</w:t>
      </w:r>
      <w:r>
        <w:rPr>
          <w:rFonts w:hint="eastAsia" w:ascii="华文中宋" w:hAnsi="华文中宋" w:eastAsia="华文中宋" w:cs="华文中宋"/>
          <w:b w:val="0"/>
          <w:bCs w:val="0"/>
          <w:sz w:val="24"/>
          <w:szCs w:val="24"/>
          <w:highlight w:val="none"/>
          <w:lang w:val="en-US" w:eastAsia="zh-CN"/>
        </w:rPr>
        <w:t>食宿费、保险费、交通</w:t>
      </w:r>
      <w:r>
        <w:rPr>
          <w:rFonts w:hint="eastAsia" w:ascii="华文中宋" w:hAnsi="华文中宋" w:eastAsia="华文中宋" w:cs="华文中宋"/>
          <w:b w:val="0"/>
          <w:bCs w:val="0"/>
          <w:sz w:val="24"/>
          <w:szCs w:val="24"/>
          <w:lang w:val="en-US" w:eastAsia="zh-CN"/>
        </w:rPr>
        <w:t xml:space="preserve">费，签证费、签证服务费，项目费用共计：29800元人民币/人。 </w:t>
      </w:r>
    </w:p>
    <w:p>
      <w:pPr>
        <w:keepNext w:val="0"/>
        <w:keepLines w:val="0"/>
        <w:widowControl/>
        <w:suppressLineNumbers w:val="0"/>
        <w:jc w:val="left"/>
        <w:rPr>
          <w:rFonts w:ascii="MicrosoftYaHei-Bold" w:hAnsi="MicrosoftYaHei-Bold" w:eastAsia="MicrosoftYaHei-Bold" w:cs="MicrosoftYaHei-Bold"/>
          <w:b/>
          <w:bCs/>
          <w:i w:val="0"/>
          <w:iCs w:val="0"/>
          <w:color w:val="000000"/>
          <w:kern w:val="0"/>
          <w:sz w:val="24"/>
          <w:szCs w:val="24"/>
          <w:lang w:val="en-US" w:eastAsia="zh-CN" w:bidi="ar"/>
        </w:rPr>
      </w:pPr>
    </w:p>
    <w:p>
      <w:pPr>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个人消费：</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行程外个人消费</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参加本项目的学生住宿形式为酒店标准间，住宿费用已经包含在研学项目费中，包含每天的三餐以及行程中涉及的交通、保险费用。行程外的食宿 、交通、购物等个人消费自行承担。</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有关接送机</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接机服务： 基地为抵达新西兰的学生安排统一从奥克兰机场前往指定行程内的接机服务。如学生抵达除奥克兰以外的机场，需要自行安排前往奥克兰住宿地点交通并自行承担费用。</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xml:space="preserve">送机服务： 基地为结束项目的学生统一安排从奥克兰出发地点前往奥克兰机场的送机服务，如果学生选择以外的其他方式和时间离开，需要自行安排交通并自行承担费用 。 </w:t>
      </w:r>
    </w:p>
    <w:p>
      <w:pPr>
        <w:pStyle w:val="2"/>
        <w:numPr>
          <w:ilvl w:val="0"/>
          <w:numId w:val="2"/>
        </w:numPr>
        <w:ind w:left="420" w:leftChars="0" w:hanging="420" w:firstLineChars="0"/>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lang w:val="en-US" w:eastAsia="zh-CN"/>
        </w:rPr>
        <w:t>项目其他说明</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该项目采取公开选拔，各二级学院公开信息，由学生自愿报名，然后通过对学生的绩点、英文水平、在校表现的考量进行第一轮筛选，之后由新西兰方选拔，于2024年1月-2月期间前往新西兰进行为期约两周的学习。对于入选的学生，学校将资助往返机票及保险费</w:t>
      </w:r>
      <w:r>
        <w:rPr>
          <w:rFonts w:hint="eastAsia" w:ascii="华文中宋" w:hAnsi="华文中宋" w:eastAsia="华文中宋" w:cs="华文中宋"/>
          <w:b w:val="0"/>
          <w:bCs w:val="0"/>
          <w:color w:val="FF0000"/>
          <w:sz w:val="24"/>
          <w:szCs w:val="24"/>
          <w:lang w:val="en-US" w:eastAsia="zh-CN"/>
        </w:rPr>
        <w:t>（注：每个学生大学四年只能享受一次学生海外学习、实习项目资助）</w:t>
      </w:r>
      <w:r>
        <w:rPr>
          <w:rFonts w:hint="eastAsia" w:ascii="华文中宋" w:hAnsi="华文中宋" w:eastAsia="华文中宋" w:cs="华文中宋"/>
          <w:b w:val="0"/>
          <w:bCs w:val="0"/>
          <w:color w:val="auto"/>
          <w:sz w:val="24"/>
          <w:szCs w:val="24"/>
          <w:lang w:val="en-US" w:eastAsia="zh-CN"/>
        </w:rPr>
        <w:t>。</w:t>
      </w:r>
    </w:p>
    <w:p>
      <w:pPr>
        <w:pStyle w:val="2"/>
        <w:numPr>
          <w:ilvl w:val="0"/>
          <w:numId w:val="2"/>
        </w:numPr>
        <w:ind w:left="420" w:leftChars="0" w:hanging="420" w:firstLineChars="0"/>
        <w:jc w:val="both"/>
        <w:rPr>
          <w:rFonts w:hint="default"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rPr>
        <w:t>项目时间</w:t>
      </w:r>
      <w:r>
        <w:rPr>
          <w:rFonts w:hint="eastAsia" w:ascii="华文中宋" w:hAnsi="华文中宋" w:eastAsia="华文中宋" w:cs="华文中宋"/>
          <w:b w:val="0"/>
          <w:bCs w:val="0"/>
          <w:sz w:val="24"/>
          <w:szCs w:val="24"/>
          <w:lang w:val="en-US" w:eastAsia="zh-CN"/>
        </w:rPr>
        <w:t>表</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xml:space="preserve">10-11月：选拔学生，并确定名单； </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xml:space="preserve">12月：办理护照、签证； </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2024年1月：前往新西兰学习；</w:t>
      </w:r>
    </w:p>
    <w:p>
      <w:pPr>
        <w:pStyle w:val="2"/>
        <w:jc w:val="both"/>
        <w:rPr>
          <w:rFonts w:hint="eastAsia" w:ascii="华文中宋" w:hAnsi="华文中宋" w:eastAsia="华文中宋" w:cs="华文中宋"/>
          <w:b w:val="0"/>
          <w:bCs w:val="0"/>
          <w:color w:val="FF0000"/>
          <w:sz w:val="24"/>
          <w:szCs w:val="24"/>
          <w:lang w:val="en-US" w:eastAsia="zh-CN"/>
        </w:rPr>
      </w:pPr>
      <w:r>
        <w:rPr>
          <w:rFonts w:hint="eastAsia" w:ascii="华文中宋" w:hAnsi="华文中宋" w:eastAsia="华文中宋" w:cs="华文中宋"/>
          <w:b w:val="0"/>
          <w:bCs w:val="0"/>
          <w:color w:val="FF0000"/>
          <w:sz w:val="24"/>
          <w:szCs w:val="24"/>
          <w:lang w:val="en-US" w:eastAsia="zh-CN"/>
        </w:rPr>
        <w:t>此次报名时间截止：2023年10月31日。</w:t>
      </w:r>
    </w:p>
    <w:p>
      <w:pPr>
        <w:pStyle w:val="2"/>
        <w:jc w:val="both"/>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三、报名申请流程</w:t>
      </w:r>
    </w:p>
    <w:p>
      <w:pPr>
        <w:pStyle w:val="2"/>
        <w:jc w:val="both"/>
        <w:rPr>
          <w:rFonts w:hint="eastAsia" w:ascii="华文中宋" w:hAnsi="华文中宋" w:eastAsia="华文中宋" w:cs="华文中宋"/>
          <w:b w:val="0"/>
          <w:bCs w:val="0"/>
          <w:sz w:val="24"/>
          <w:szCs w:val="24"/>
          <w:lang w:val="en-US" w:eastAsia="zh-CN"/>
        </w:rPr>
      </w:pPr>
      <w:r>
        <w:drawing>
          <wp:inline distT="0" distB="0" distL="114300" distR="114300">
            <wp:extent cx="5271770" cy="2388235"/>
            <wp:effectExtent l="0" t="0" r="5080"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2388235"/>
                    </a:xfrm>
                    <a:prstGeom prst="rect">
                      <a:avLst/>
                    </a:prstGeom>
                    <a:noFill/>
                    <a:ln>
                      <a:noFill/>
                    </a:ln>
                  </pic:spPr>
                </pic:pic>
              </a:graphicData>
            </a:graphic>
          </wp:inline>
        </w:drawing>
      </w:r>
    </w:p>
    <w:p>
      <w:pPr>
        <w:numPr>
          <w:ilvl w:val="0"/>
          <w:numId w:val="0"/>
        </w:numPr>
        <w:ind w:leftChars="0"/>
        <w:jc w:val="cente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Bold">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B2291"/>
    <w:multiLevelType w:val="singleLevel"/>
    <w:tmpl w:val="ECBB2291"/>
    <w:lvl w:ilvl="0" w:tentative="0">
      <w:start w:val="1"/>
      <w:numFmt w:val="bullet"/>
      <w:lvlText w:val=""/>
      <w:lvlJc w:val="left"/>
      <w:pPr>
        <w:ind w:left="420" w:hanging="420"/>
      </w:pPr>
      <w:rPr>
        <w:rFonts w:hint="default" w:ascii="Wingdings" w:hAnsi="Wingdings"/>
      </w:rPr>
    </w:lvl>
  </w:abstractNum>
  <w:abstractNum w:abstractNumId="1">
    <w:nsid w:val="58705E52"/>
    <w:multiLevelType w:val="singleLevel"/>
    <w:tmpl w:val="58705E52"/>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MTc2MmJmOTI2ZDZhYTJhYmJjMWZkY2E2YzFhOGIifQ=="/>
  </w:docVars>
  <w:rsids>
    <w:rsidRoot w:val="5834590F"/>
    <w:rsid w:val="0A2148F3"/>
    <w:rsid w:val="0C686809"/>
    <w:rsid w:val="127C4DBC"/>
    <w:rsid w:val="1AE23C2A"/>
    <w:rsid w:val="29531262"/>
    <w:rsid w:val="2B8C5C18"/>
    <w:rsid w:val="2CCB2770"/>
    <w:rsid w:val="37296A11"/>
    <w:rsid w:val="397B72CC"/>
    <w:rsid w:val="411B561D"/>
    <w:rsid w:val="5834590F"/>
    <w:rsid w:val="6B7925B5"/>
    <w:rsid w:val="73DC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style01"/>
    <w:basedOn w:val="4"/>
    <w:uiPriority w:val="0"/>
    <w:rPr>
      <w:rFonts w:ascii="MicrosoftYaHei-Bold" w:hAnsi="MicrosoftYaHei-Bold" w:eastAsia="MicrosoftYaHei-Bold" w:cs="MicrosoftYaHei-Bold"/>
      <w:b/>
      <w:bCs/>
      <w:color w:val="000000"/>
      <w:sz w:val="24"/>
      <w:szCs w:val="24"/>
    </w:rPr>
  </w:style>
  <w:style w:type="character" w:customStyle="1" w:styleId="6">
    <w:name w:val="fontstyle11"/>
    <w:basedOn w:val="4"/>
    <w:uiPriority w:val="0"/>
    <w:rPr>
      <w:rFonts w:ascii="MicrosoftYaHei" w:hAnsi="MicrosoftYaHei" w:eastAsia="MicrosoftYaHei" w:cs="MicrosoftYaHei"/>
      <w:color w:val="000000"/>
      <w:sz w:val="24"/>
      <w:szCs w:val="24"/>
    </w:rPr>
  </w:style>
  <w:style w:type="character" w:customStyle="1" w:styleId="7">
    <w:name w:val="fontstyle21"/>
    <w:basedOn w:val="4"/>
    <w:uiPriority w:val="0"/>
    <w:rPr>
      <w:rFonts w:ascii="ArialMT" w:hAnsi="ArialMT" w:eastAsia="ArialMT" w:cs="ArialMT"/>
      <w:color w:val="333399"/>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2023-10-11T05:50:00Z</dcterms:created>
  <dc:creator>PC</dc:creator>
  <cp:lastModifiedBy>PC</cp:lastModifiedBy>
  <dcterms:modified xsi:type="dcterms:W3CDTF">2023-10-11T10:16:31Z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F03BF896EFDA44538BF7315B878FE7F2_11</vt:lpwstr>
  </property>
</Properties>
</file>