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ind w:firstLine="645"/>
        <w:jc w:val="center"/>
        <w:rPr>
          <w:rFonts w:hint="default" w:ascii="黑体" w:hAnsi="黑体" w:eastAsia="黑体" w:cs="黑体"/>
          <w:b/>
          <w:kern w:val="0"/>
          <w:sz w:val="44"/>
          <w:szCs w:val="44"/>
          <w:vertAlign w:val="baseline"/>
          <w:lang w:val="en-US" w:eastAsia="zh-CN"/>
        </w:rPr>
      </w:pPr>
      <w:r>
        <w:rPr>
          <w:rFonts w:hint="default" w:ascii="黑体" w:hAnsi="黑体" w:eastAsia="黑体" w:cs="黑体"/>
          <w:b/>
          <w:kern w:val="0"/>
          <w:sz w:val="44"/>
          <w:szCs w:val="44"/>
          <w:vertAlign w:val="baseline"/>
          <w:lang w:val="en-US" w:eastAsia="zh-CN"/>
        </w:rPr>
        <w:t>2024</w:t>
      </w:r>
      <w:r>
        <w:rPr>
          <w:rFonts w:hint="eastAsia" w:ascii="黑体" w:hAnsi="黑体" w:eastAsia="黑体" w:cs="黑体"/>
          <w:b/>
          <w:kern w:val="0"/>
          <w:sz w:val="44"/>
          <w:szCs w:val="44"/>
          <w:vertAlign w:val="baseline"/>
          <w:lang w:val="en-US" w:eastAsia="zh-CN"/>
        </w:rPr>
        <w:t>年赴海外短期学习选拔项目清单</w:t>
      </w:r>
    </w:p>
    <w:tbl>
      <w:tblPr>
        <w:tblStyle w:val="4"/>
        <w:tblW w:w="14037" w:type="dxa"/>
        <w:tblInd w:w="-2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5"/>
        <w:gridCol w:w="1201"/>
        <w:gridCol w:w="960"/>
        <w:gridCol w:w="3169"/>
        <w:gridCol w:w="5038"/>
        <w:gridCol w:w="1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3" w:hRule="atLeast"/>
        </w:trPr>
        <w:tc>
          <w:tcPr>
            <w:tcW w:w="1775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华文中宋" w:hAnsi="华文中宋" w:eastAsia="华文中宋" w:cs="华文中宋"/>
                <w:b/>
                <w:color w:val="auto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color w:val="auto"/>
                <w:kern w:val="0"/>
                <w:sz w:val="28"/>
                <w:szCs w:val="28"/>
              </w:rPr>
              <w:t>大学</w:t>
            </w:r>
          </w:p>
        </w:tc>
        <w:tc>
          <w:tcPr>
            <w:tcW w:w="1201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华文中宋" w:hAnsi="华文中宋" w:eastAsia="华文中宋" w:cs="华文中宋"/>
                <w:b/>
                <w:color w:val="auto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color w:val="auto"/>
                <w:kern w:val="0"/>
                <w:sz w:val="28"/>
                <w:szCs w:val="28"/>
              </w:rPr>
              <w:t>时间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华文中宋" w:hAnsi="华文中宋" w:eastAsia="华文中宋" w:cs="华文中宋"/>
                <w:b/>
                <w:color w:val="auto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color w:val="auto"/>
                <w:kern w:val="0"/>
                <w:sz w:val="28"/>
                <w:szCs w:val="28"/>
              </w:rPr>
              <w:t>名额</w:t>
            </w:r>
          </w:p>
        </w:tc>
        <w:tc>
          <w:tcPr>
            <w:tcW w:w="3169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华文中宋" w:hAnsi="华文中宋" w:eastAsia="华文中宋" w:cs="华文中宋"/>
                <w:b/>
                <w:color w:val="auto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color w:val="auto"/>
                <w:kern w:val="0"/>
                <w:sz w:val="28"/>
                <w:szCs w:val="28"/>
              </w:rPr>
              <w:t>费用</w:t>
            </w:r>
          </w:p>
        </w:tc>
        <w:tc>
          <w:tcPr>
            <w:tcW w:w="5038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华文中宋" w:hAnsi="华文中宋" w:eastAsia="华文中宋" w:cs="华文中宋"/>
                <w:b/>
                <w:color w:val="auto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color w:val="auto"/>
                <w:kern w:val="0"/>
                <w:sz w:val="28"/>
                <w:szCs w:val="28"/>
              </w:rPr>
              <w:t>选拔条件</w:t>
            </w:r>
          </w:p>
        </w:tc>
        <w:tc>
          <w:tcPr>
            <w:tcW w:w="1894" w:type="dxa"/>
          </w:tcPr>
          <w:p>
            <w:pPr>
              <w:widowControl/>
              <w:spacing w:line="560" w:lineRule="exact"/>
              <w:jc w:val="center"/>
              <w:rPr>
                <w:rStyle w:val="6"/>
                <w:rFonts w:hint="eastAsia" w:ascii="华文中宋" w:hAnsi="华文中宋" w:eastAsia="华文中宋" w:cs="华文中宋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华文中宋" w:hAnsi="华文中宋" w:eastAsia="华文中宋" w:cs="华文中宋"/>
                <w:b/>
                <w:color w:val="auto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6"/>
                <w:rFonts w:hint="eastAsia" w:ascii="华文中宋" w:hAnsi="华文中宋" w:eastAsia="华文中宋" w:cs="华文中宋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资助情况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6" w:hRule="atLeast"/>
        </w:trPr>
        <w:tc>
          <w:tcPr>
            <w:tcW w:w="1775" w:type="dxa"/>
          </w:tcPr>
          <w:p>
            <w:pPr>
              <w:widowControl/>
              <w:spacing w:line="560" w:lineRule="exact"/>
              <w:jc w:val="center"/>
              <w:rPr>
                <w:rFonts w:hint="eastAsia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eastAsia="zh-CN"/>
              </w:rPr>
              <w:t>英国北安普顿大学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华文中宋" w:hAnsi="华文中宋" w:eastAsia="华文中宋" w:cs="华文中宋"/>
                <w:b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8"/>
                <w:rFonts w:hint="default" w:ascii="Times New Roman" w:hAnsi="Times New Roman" w:cs="Times New Roman"/>
              </w:rPr>
              <w:t>University of Northampton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1" w:type="dxa"/>
          </w:tcPr>
          <w:p>
            <w:pPr>
              <w:widowControl/>
              <w:spacing w:line="560" w:lineRule="exact"/>
              <w:jc w:val="left"/>
              <w:rPr>
                <w:rFonts w:hint="default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7月22日至8月9日（三周）</w:t>
            </w:r>
          </w:p>
        </w:tc>
        <w:tc>
          <w:tcPr>
            <w:tcW w:w="960" w:type="dxa"/>
          </w:tcPr>
          <w:p>
            <w:pPr>
              <w:widowControl/>
              <w:spacing w:line="560" w:lineRule="exact"/>
              <w:jc w:val="center"/>
              <w:rPr>
                <w:rFonts w:hint="default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不限</w:t>
            </w:r>
          </w:p>
        </w:tc>
        <w:tc>
          <w:tcPr>
            <w:tcW w:w="3169" w:type="dxa"/>
          </w:tcPr>
          <w:p>
            <w:pPr>
              <w:widowControl/>
              <w:spacing w:line="560" w:lineRule="exact"/>
              <w:jc w:val="center"/>
              <w:rPr>
                <w:rFonts w:hint="eastAsia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自费，项目费2,500英镑/人，费用包含：课程费、讲座费、牛津研学费、英国接送机、上课期间午餐费、英国旅游交通、住宿费（提供部分床上用品和厨房设备）</w:t>
            </w:r>
          </w:p>
          <w:p>
            <w:pPr>
              <w:widowControl/>
              <w:spacing w:line="560" w:lineRule="exact"/>
              <w:jc w:val="center"/>
              <w:rPr>
                <w:rFonts w:hint="default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038" w:type="dxa"/>
          </w:tcPr>
          <w:p>
            <w:pPr>
              <w:widowControl/>
              <w:numPr>
                <w:ilvl w:val="0"/>
                <w:numId w:val="1"/>
              </w:numPr>
              <w:spacing w:line="560" w:lineRule="exact"/>
              <w:jc w:val="left"/>
              <w:rPr>
                <w:rFonts w:hint="eastAsia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eastAsia="zh-CN"/>
              </w:rPr>
              <w:t>大</w:t>
            </w:r>
            <w:r>
              <w:rPr>
                <w:rFonts w:hint="eastAsia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一</w:t>
            </w:r>
            <w:r>
              <w:rPr>
                <w:rFonts w:hint="eastAsia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eastAsia="zh-CN"/>
              </w:rPr>
              <w:t>、大二、大三在读学生，各科</w:t>
            </w:r>
            <w:r>
              <w:rPr>
                <w:rFonts w:hint="eastAsia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合格，品学兼优</w:t>
            </w:r>
            <w:r>
              <w:rPr>
                <w:rFonts w:hint="eastAsia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eastAsia="zh-CN"/>
              </w:rPr>
              <w:t>即可</w:t>
            </w:r>
          </w:p>
          <w:p>
            <w:pPr>
              <w:widowControl/>
              <w:numPr>
                <w:ilvl w:val="0"/>
                <w:numId w:val="1"/>
              </w:numPr>
              <w:spacing w:line="560" w:lineRule="exact"/>
              <w:jc w:val="left"/>
              <w:rPr>
                <w:rFonts w:hint="default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eastAsia="zh-CN"/>
              </w:rPr>
              <w:t>综合素质优秀，</w:t>
            </w:r>
            <w:r>
              <w:rPr>
                <w:rFonts w:hint="eastAsia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身心</w:t>
            </w:r>
            <w:r>
              <w:rPr>
                <w:rFonts w:hint="eastAsia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eastAsia="zh-CN"/>
              </w:rPr>
              <w:t>健康；英语交流</w:t>
            </w:r>
            <w:r>
              <w:rPr>
                <w:rFonts w:hint="eastAsia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能力</w:t>
            </w:r>
            <w:r>
              <w:rPr>
                <w:rFonts w:hint="eastAsia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eastAsia="zh-CN"/>
              </w:rPr>
              <w:t>好；积极参加文化交流</w:t>
            </w:r>
            <w:r>
              <w:rPr>
                <w:rFonts w:hint="eastAsia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和各类社团活动</w:t>
            </w:r>
          </w:p>
          <w:p>
            <w:pPr>
              <w:widowControl/>
              <w:numPr>
                <w:ilvl w:val="0"/>
                <w:numId w:val="1"/>
              </w:numPr>
              <w:spacing w:line="560" w:lineRule="exact"/>
              <w:jc w:val="left"/>
              <w:rPr>
                <w:rFonts w:hint="eastAsia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北安负责人：Lina老师，电邮： China@northampton.ac.uk，微信：UONINTOFF</w:t>
            </w:r>
          </w:p>
          <w:p>
            <w:pPr>
              <w:widowControl/>
              <w:numPr>
                <w:ilvl w:val="0"/>
                <w:numId w:val="1"/>
              </w:numPr>
              <w:spacing w:line="560" w:lineRule="exact"/>
              <w:jc w:val="left"/>
              <w:rPr>
                <w:rFonts w:hint="eastAsia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color w:val="FF0000"/>
                <w:kern w:val="0"/>
                <w:sz w:val="24"/>
                <w:szCs w:val="24"/>
                <w:vertAlign w:val="baseline"/>
                <w:lang w:val="en-US" w:eastAsia="zh-CN"/>
              </w:rPr>
              <w:t>报名截止时间：2024年5月11日</w:t>
            </w:r>
          </w:p>
        </w:tc>
        <w:tc>
          <w:tcPr>
            <w:tcW w:w="1894" w:type="dxa"/>
          </w:tcPr>
          <w:p>
            <w:pPr>
              <w:widowControl/>
              <w:spacing w:line="560" w:lineRule="exact"/>
              <w:jc w:val="left"/>
              <w:rPr>
                <w:rFonts w:hint="eastAsia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eastAsia="zh-CN"/>
              </w:rPr>
            </w:pPr>
            <w:bookmarkStart w:id="0" w:name="_GoBack"/>
            <w:r>
              <w:rPr>
                <w:rFonts w:hint="eastAsia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eastAsia="zh-CN"/>
              </w:rPr>
              <w:t>往返国际机票、保险费等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8" w:hRule="atLeast"/>
        </w:trPr>
        <w:tc>
          <w:tcPr>
            <w:tcW w:w="1775" w:type="dxa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default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eastAsia="zh-CN"/>
              </w:rPr>
              <w:t>加拿大多伦多大学</w:t>
            </w:r>
            <w:r>
              <w:rPr>
                <w:rFonts w:hint="eastAsia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Style w:val="8"/>
                <w:rFonts w:hint="default" w:ascii="Times New Roman" w:hAnsi="Times New Roman" w:cs="Times New Roman"/>
              </w:rPr>
              <w:t>University of Toronto</w:t>
            </w:r>
          </w:p>
        </w:tc>
        <w:tc>
          <w:tcPr>
            <w:tcW w:w="1201" w:type="dxa"/>
            <w:vAlign w:val="top"/>
          </w:tcPr>
          <w:p>
            <w:pPr>
              <w:widowControl/>
              <w:spacing w:line="560" w:lineRule="exact"/>
              <w:jc w:val="left"/>
              <w:rPr>
                <w:rFonts w:hint="default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eastAsia="zh-CN"/>
              </w:rPr>
              <w:t>暂定7</w:t>
            </w:r>
            <w:r>
              <w:rPr>
                <w:rFonts w:hint="eastAsia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月</w:t>
            </w:r>
            <w:r>
              <w:rPr>
                <w:rFonts w:hint="eastAsia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eastAsia="zh-CN"/>
              </w:rPr>
              <w:t>27</w:t>
            </w:r>
            <w:r>
              <w:rPr>
                <w:rFonts w:hint="eastAsia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日至</w:t>
            </w:r>
            <w:r>
              <w:rPr>
                <w:rFonts w:hint="eastAsia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eastAsia="zh-CN"/>
              </w:rPr>
              <w:t>8</w:t>
            </w:r>
            <w:r>
              <w:rPr>
                <w:rFonts w:hint="eastAsia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月</w:t>
            </w:r>
            <w:r>
              <w:rPr>
                <w:rFonts w:hint="eastAsia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eastAsia="zh-CN"/>
              </w:rPr>
              <w:t>10</w:t>
            </w:r>
            <w:r>
              <w:rPr>
                <w:rFonts w:hint="eastAsia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日（两周）</w:t>
            </w:r>
          </w:p>
        </w:tc>
        <w:tc>
          <w:tcPr>
            <w:tcW w:w="960" w:type="dxa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eastAsia="zh-CN"/>
              </w:rPr>
              <w:t>不限</w:t>
            </w:r>
          </w:p>
        </w:tc>
        <w:tc>
          <w:tcPr>
            <w:tcW w:w="3169" w:type="dxa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自费，学费11,800人民币（不含机票，保险，签证，境内公共交通、课程外旅游及购物等费用），食宿费10,200人民币（包含住宿及早晚餐， 不含午餐），其余费用自理</w:t>
            </w:r>
          </w:p>
        </w:tc>
        <w:tc>
          <w:tcPr>
            <w:tcW w:w="5038" w:type="dxa"/>
            <w:vAlign w:val="top"/>
          </w:tcPr>
          <w:p>
            <w:pPr>
              <w:widowControl/>
              <w:numPr>
                <w:ilvl w:val="0"/>
                <w:numId w:val="2"/>
              </w:numPr>
              <w:spacing w:line="560" w:lineRule="exact"/>
              <w:jc w:val="left"/>
              <w:rPr>
                <w:rFonts w:hint="eastAsia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eastAsia="zh-CN"/>
              </w:rPr>
              <w:t>在读一年级、二年级、三年级本科生均可报名，且成绩优异、道德品质好，在校期间未受过纪律处分，身心健康，能顺利完成学习任务</w:t>
            </w:r>
          </w:p>
          <w:p>
            <w:pPr>
              <w:widowControl/>
              <w:numPr>
                <w:ilvl w:val="0"/>
                <w:numId w:val="2"/>
              </w:numPr>
              <w:spacing w:line="560" w:lineRule="exact"/>
              <w:jc w:val="left"/>
              <w:rPr>
                <w:rFonts w:hint="eastAsia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eastAsia="zh-CN"/>
              </w:rPr>
              <w:t>托福79，或雅思6.0，或大学英语四级 510、或大学六级460；如英语无法达到指定要求，可参加多伦多大学面试</w:t>
            </w:r>
          </w:p>
          <w:p>
            <w:pPr>
              <w:widowControl/>
              <w:numPr>
                <w:ilvl w:val="0"/>
                <w:numId w:val="0"/>
              </w:numPr>
              <w:spacing w:line="560" w:lineRule="exact"/>
              <w:jc w:val="left"/>
              <w:rPr>
                <w:rFonts w:hint="eastAsia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（3）多大负责人：王老师，电邮：chuting.wang@utoronto.ca，微信：ivy1729</w:t>
            </w:r>
          </w:p>
          <w:p>
            <w:pPr>
              <w:widowControl/>
              <w:numPr>
                <w:ilvl w:val="0"/>
                <w:numId w:val="0"/>
              </w:numPr>
              <w:spacing w:line="560" w:lineRule="exact"/>
              <w:jc w:val="left"/>
              <w:rPr>
                <w:rFonts w:hint="eastAsia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（4）</w:t>
            </w:r>
            <w:r>
              <w:rPr>
                <w:rFonts w:hint="eastAsia" w:ascii="华文中宋" w:hAnsi="华文中宋" w:eastAsia="华文中宋" w:cs="华文中宋"/>
                <w:b w:val="0"/>
                <w:bCs/>
                <w:color w:val="FF0000"/>
                <w:kern w:val="0"/>
                <w:sz w:val="24"/>
                <w:szCs w:val="24"/>
                <w:vertAlign w:val="baseline"/>
                <w:lang w:val="en-US" w:eastAsia="zh-CN"/>
              </w:rPr>
              <w:t>报名截止时间：2024年5月8日</w:t>
            </w:r>
          </w:p>
        </w:tc>
        <w:tc>
          <w:tcPr>
            <w:tcW w:w="1894" w:type="dxa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eastAsia="zh-CN"/>
              </w:rPr>
              <w:t>往返国际机票、保险费等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</w:trPr>
        <w:tc>
          <w:tcPr>
            <w:tcW w:w="1775" w:type="dxa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华文中宋" w:cs="Times New Roman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华文中宋" w:cs="Times New Roman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荷兰威登堡应用科学大学</w:t>
            </w:r>
            <w:r>
              <w:rPr>
                <w:rFonts w:hint="default" w:ascii="Times New Roman" w:hAnsi="Times New Roman" w:eastAsia="华文中宋" w:cs="Times New Roman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Wittenborg University of Applied Sciences</w:t>
            </w:r>
          </w:p>
        </w:tc>
        <w:tc>
          <w:tcPr>
            <w:tcW w:w="1201" w:type="dxa"/>
            <w:vAlign w:val="top"/>
          </w:tcPr>
          <w:p>
            <w:pPr>
              <w:widowControl/>
              <w:spacing w:line="560" w:lineRule="exact"/>
              <w:jc w:val="left"/>
              <w:rPr>
                <w:rFonts w:hint="default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7月14</w:t>
            </w:r>
            <w:r>
              <w:rPr>
                <w:rFonts w:hint="eastAsia" w:ascii="华文中宋" w:hAnsi="华文中宋" w:eastAsia="华文中宋" w:cs="华文中宋"/>
                <w:sz w:val="24"/>
                <w:lang w:eastAsia="zh-CN"/>
              </w:rPr>
              <w:t>日</w:t>
            </w:r>
            <w:r>
              <w:rPr>
                <w:rFonts w:hint="eastAsia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至</w:t>
            </w:r>
            <w:r>
              <w:rPr>
                <w:rFonts w:hint="eastAsia" w:ascii="华文中宋" w:hAnsi="华文中宋" w:eastAsia="华文中宋" w:cs="华文中宋"/>
                <w:sz w:val="24"/>
              </w:rPr>
              <w:t>8月9日</w:t>
            </w:r>
            <w:r>
              <w:rPr>
                <w:rFonts w:hint="eastAsia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（两周）</w:t>
            </w:r>
          </w:p>
        </w:tc>
        <w:tc>
          <w:tcPr>
            <w:tcW w:w="960" w:type="dxa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default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不限</w:t>
            </w:r>
          </w:p>
        </w:tc>
        <w:tc>
          <w:tcPr>
            <w:tcW w:w="3169" w:type="dxa"/>
            <w:vAlign w:val="top"/>
          </w:tcPr>
          <w:p>
            <w:pPr>
              <w:pStyle w:val="2"/>
              <w:jc w:val="both"/>
              <w:rPr>
                <w:rFonts w:ascii="华文中宋" w:hAnsi="华文中宋" w:eastAsia="华文中宋" w:cs="华文中宋"/>
              </w:rPr>
            </w:pPr>
            <w:r>
              <w:rPr>
                <w:rFonts w:hint="eastAsia" w:ascii="华文中宋" w:hAnsi="华文中宋" w:eastAsia="华文中宋" w:cs="华文中宋"/>
                <w:lang w:eastAsia="zh-CN"/>
              </w:rPr>
              <w:t>自费，</w:t>
            </w:r>
            <w:r>
              <w:rPr>
                <w:rFonts w:hint="eastAsia" w:ascii="华文中宋" w:hAnsi="华文中宋" w:eastAsia="华文中宋" w:cs="华文中宋"/>
              </w:rPr>
              <w:t>每</w:t>
            </w:r>
            <w:r>
              <w:rPr>
                <w:rFonts w:hint="eastAsia" w:ascii="华文中宋" w:hAnsi="华文中宋" w:eastAsia="华文中宋" w:cs="华文中宋"/>
                <w:lang w:eastAsia="zh-CN"/>
              </w:rPr>
              <w:t>人</w:t>
            </w:r>
            <w:r>
              <w:rPr>
                <w:rFonts w:hint="eastAsia" w:ascii="华文中宋" w:hAnsi="华文中宋" w:eastAsia="华文中宋" w:cs="华文中宋"/>
              </w:rPr>
              <w:t>1</w:t>
            </w:r>
            <w:r>
              <w:rPr>
                <w:rFonts w:hint="eastAsia" w:ascii="华文中宋" w:hAnsi="华文中宋" w:eastAsia="华文中宋" w:cs="华文中宋"/>
                <w:lang w:val="en-US" w:eastAsia="zh-CN"/>
              </w:rPr>
              <w:t>,</w:t>
            </w:r>
            <w:r>
              <w:rPr>
                <w:rFonts w:hint="eastAsia" w:ascii="华文中宋" w:hAnsi="华文中宋" w:eastAsia="华文中宋" w:cs="华文中宋"/>
              </w:rPr>
              <w:t>750欧元，包括课程，住宿（单人单间，酒店式公寓，包含独立厨房卫浴），早餐，午餐，茶歇，欢迎及欢送活动/晚餐费用；不包括签证费，往返机票，境外保险，晚餐，以及任何其他自费活动。</w:t>
            </w:r>
          </w:p>
          <w:p>
            <w:pPr>
              <w:widowControl/>
              <w:spacing w:line="560" w:lineRule="exact"/>
              <w:jc w:val="center"/>
              <w:rPr>
                <w:rFonts w:hint="default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038" w:type="dxa"/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560" w:lineRule="exact"/>
              <w:jc w:val="left"/>
              <w:rPr>
                <w:rFonts w:hint="eastAsia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（1）大一、大二、大三在读学生，各科合格，品学兼优即可</w:t>
            </w:r>
          </w:p>
          <w:p>
            <w:pPr>
              <w:widowControl/>
              <w:numPr>
                <w:ilvl w:val="0"/>
                <w:numId w:val="0"/>
              </w:numPr>
              <w:spacing w:line="560" w:lineRule="exact"/>
              <w:jc w:val="left"/>
              <w:rPr>
                <w:rFonts w:hint="eastAsia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（2）综合素质优秀，身心健康；英语交流能力好；积极参加文化交流和各类社团活动</w:t>
            </w:r>
          </w:p>
          <w:p>
            <w:pPr>
              <w:widowControl/>
              <w:numPr>
                <w:ilvl w:val="0"/>
                <w:numId w:val="0"/>
              </w:numPr>
              <w:spacing w:line="560" w:lineRule="exact"/>
              <w:jc w:val="left"/>
              <w:rPr>
                <w:rFonts w:hint="eastAsia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（3）威登堡负责人：Eunice老师，咨询电邮：eunice.cheung@wittenborg.nl，myra.qiu@wittenborg.nl</w:t>
            </w:r>
          </w:p>
          <w:p>
            <w:pPr>
              <w:widowControl/>
              <w:numPr>
                <w:ilvl w:val="0"/>
                <w:numId w:val="0"/>
              </w:numPr>
              <w:spacing w:line="560" w:lineRule="exact"/>
              <w:jc w:val="left"/>
              <w:rPr>
                <w:rFonts w:hint="eastAsia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highlight w:val="yellow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color w:val="000000" w:themeColor="text1"/>
                <w:kern w:val="0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（4）</w:t>
            </w:r>
            <w:r>
              <w:rPr>
                <w:rFonts w:hint="eastAsia" w:ascii="华文中宋" w:hAnsi="华文中宋" w:eastAsia="华文中宋" w:cs="华文中宋"/>
                <w:b w:val="0"/>
                <w:bCs/>
                <w:color w:val="FF00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报名截止时间：2024年5月11日</w:t>
            </w:r>
          </w:p>
        </w:tc>
        <w:tc>
          <w:tcPr>
            <w:tcW w:w="1894" w:type="dxa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eastAsia="zh-CN"/>
              </w:rPr>
              <w:t>往返国际机票、保险费等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2" w:hRule="atLeast"/>
        </w:trPr>
        <w:tc>
          <w:tcPr>
            <w:tcW w:w="1775" w:type="dxa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华文中宋" w:cs="Times New Roman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华文中宋" w:cs="Times New Roman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英国伦敦金斯顿大学 Kingston University London</w:t>
            </w:r>
          </w:p>
        </w:tc>
        <w:tc>
          <w:tcPr>
            <w:tcW w:w="1201" w:type="dxa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7月27日至8月13日（两周）</w:t>
            </w:r>
          </w:p>
        </w:tc>
        <w:tc>
          <w:tcPr>
            <w:tcW w:w="960" w:type="dxa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default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至多30人，报满为止</w:t>
            </w:r>
          </w:p>
        </w:tc>
        <w:tc>
          <w:tcPr>
            <w:tcW w:w="3169" w:type="dxa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自费，项目费：2100英镑/人，约人民币19,000元/人，费用包含：学费、材料费、参观费用、住宿费、伦敦交通卡、接送机服务，不包含：机票、签证费、保险费、餐费和其它个人支出等费用</w:t>
            </w:r>
          </w:p>
        </w:tc>
        <w:tc>
          <w:tcPr>
            <w:tcW w:w="5038" w:type="dxa"/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560" w:lineRule="exact"/>
              <w:jc w:val="left"/>
              <w:rPr>
                <w:rFonts w:hint="eastAsia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（1）年满18周岁，大一、大二、大三在读学生，各科合格，品学兼优即可</w:t>
            </w:r>
          </w:p>
          <w:p>
            <w:pPr>
              <w:widowControl/>
              <w:numPr>
                <w:ilvl w:val="0"/>
                <w:numId w:val="0"/>
              </w:numPr>
              <w:spacing w:line="560" w:lineRule="exact"/>
              <w:jc w:val="left"/>
              <w:rPr>
                <w:rFonts w:hint="default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eastAsia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eastAsia="zh-CN"/>
              </w:rPr>
              <w:t>）综合素质优秀，</w:t>
            </w:r>
            <w:r>
              <w:rPr>
                <w:rFonts w:hint="eastAsia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身心</w:t>
            </w:r>
            <w:r>
              <w:rPr>
                <w:rFonts w:hint="eastAsia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eastAsia="zh-CN"/>
              </w:rPr>
              <w:t>健康；英语交流</w:t>
            </w:r>
            <w:r>
              <w:rPr>
                <w:rFonts w:hint="eastAsia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能力</w:t>
            </w:r>
            <w:r>
              <w:rPr>
                <w:rFonts w:hint="eastAsia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eastAsia="zh-CN"/>
              </w:rPr>
              <w:t>好；积极参加文化交流</w:t>
            </w:r>
            <w:r>
              <w:rPr>
                <w:rFonts w:hint="eastAsia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和各类社团活动</w:t>
            </w:r>
          </w:p>
          <w:p>
            <w:pPr>
              <w:widowControl/>
              <w:numPr>
                <w:ilvl w:val="0"/>
                <w:numId w:val="0"/>
              </w:numPr>
              <w:spacing w:line="560" w:lineRule="exact"/>
              <w:jc w:val="left"/>
              <w:rPr>
                <w:rFonts w:hint="eastAsia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（3）金斯顿负责人：KUshanghai ，电邮： shanghai@kingston.ac.uk，微信：KU_Shanghai ，扫下方二维码。 </w:t>
            </w:r>
          </w:p>
          <w:p>
            <w:pPr>
              <w:widowControl/>
              <w:numPr>
                <w:ilvl w:val="0"/>
                <w:numId w:val="0"/>
              </w:numPr>
              <w:spacing w:line="560" w:lineRule="exact"/>
              <w:jc w:val="left"/>
              <w:rPr>
                <w:rFonts w:hint="eastAsia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560" w:lineRule="exact"/>
              <w:jc w:val="left"/>
              <w:rPr>
                <w:rFonts w:hint="eastAsia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560" w:lineRule="exact"/>
              <w:jc w:val="left"/>
              <w:rPr>
                <w:rFonts w:hint="eastAsia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560" w:lineRule="exact"/>
              <w:jc w:val="left"/>
              <w:rPr>
                <w:rFonts w:hint="eastAsia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560" w:lineRule="exact"/>
              <w:jc w:val="left"/>
              <w:rPr>
                <w:rFonts w:hint="default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-1029970</wp:posOffset>
                  </wp:positionV>
                  <wp:extent cx="1285240" cy="1299845"/>
                  <wp:effectExtent l="0" t="0" r="10160" b="14605"/>
                  <wp:wrapNone/>
                  <wp:docPr id="3" name="图片 3" descr="1115eb23-eb94-4cf6-9d72-2ac94c8d49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1115eb23-eb94-4cf6-9d72-2ac94c8d493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240" cy="1299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widowControl/>
              <w:numPr>
                <w:ilvl w:val="0"/>
                <w:numId w:val="0"/>
              </w:numPr>
              <w:spacing w:line="560" w:lineRule="exact"/>
              <w:jc w:val="left"/>
              <w:rPr>
                <w:rFonts w:hint="eastAsia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（4）</w:t>
            </w:r>
            <w:r>
              <w:rPr>
                <w:rFonts w:hint="eastAsia" w:ascii="华文中宋" w:hAnsi="华文中宋" w:eastAsia="华文中宋" w:cs="华文中宋"/>
                <w:b w:val="0"/>
                <w:bCs/>
                <w:color w:val="FF0000"/>
                <w:kern w:val="0"/>
                <w:sz w:val="24"/>
                <w:szCs w:val="24"/>
                <w:vertAlign w:val="baseline"/>
                <w:lang w:val="en-US" w:eastAsia="zh-CN"/>
              </w:rPr>
              <w:t>报名截止时间：2024年5月8日</w:t>
            </w:r>
          </w:p>
        </w:tc>
        <w:tc>
          <w:tcPr>
            <w:tcW w:w="1894" w:type="dxa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kern w:val="0"/>
                <w:sz w:val="24"/>
                <w:szCs w:val="24"/>
                <w:vertAlign w:val="baseline"/>
                <w:lang w:eastAsia="zh-CN"/>
              </w:rPr>
              <w:t>往返国际机票、保险费等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BC5B7D1"/>
    <w:multiLevelType w:val="singleLevel"/>
    <w:tmpl w:val="BBC5B7D1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15D59355"/>
    <w:multiLevelType w:val="singleLevel"/>
    <w:tmpl w:val="15D59355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zMTc2MmJmOTI2ZDZhYTJhYmJjMWZkY2E2YzFhOGIifQ=="/>
  </w:docVars>
  <w:rsids>
    <w:rsidRoot w:val="351E2A82"/>
    <w:rsid w:val="00411CA3"/>
    <w:rsid w:val="00501EE6"/>
    <w:rsid w:val="0098388D"/>
    <w:rsid w:val="00C91C98"/>
    <w:rsid w:val="00DC19CB"/>
    <w:rsid w:val="00F05477"/>
    <w:rsid w:val="01B97F5E"/>
    <w:rsid w:val="01FF1E15"/>
    <w:rsid w:val="02111B48"/>
    <w:rsid w:val="02C92423"/>
    <w:rsid w:val="03391357"/>
    <w:rsid w:val="03B31109"/>
    <w:rsid w:val="04754611"/>
    <w:rsid w:val="04C9495C"/>
    <w:rsid w:val="04ED41A7"/>
    <w:rsid w:val="060F639F"/>
    <w:rsid w:val="06A905A2"/>
    <w:rsid w:val="06F85085"/>
    <w:rsid w:val="08031F33"/>
    <w:rsid w:val="08F2684A"/>
    <w:rsid w:val="09B730DA"/>
    <w:rsid w:val="09DF42DA"/>
    <w:rsid w:val="0A187F18"/>
    <w:rsid w:val="0B8E5FB8"/>
    <w:rsid w:val="0BF027CF"/>
    <w:rsid w:val="0C9615C8"/>
    <w:rsid w:val="0D246BD4"/>
    <w:rsid w:val="0D646FD0"/>
    <w:rsid w:val="0DD00B0A"/>
    <w:rsid w:val="0DDF2AFB"/>
    <w:rsid w:val="0E3746E5"/>
    <w:rsid w:val="0E462B7A"/>
    <w:rsid w:val="0E6F3E7F"/>
    <w:rsid w:val="0E8F62CF"/>
    <w:rsid w:val="0F8C280E"/>
    <w:rsid w:val="0FD77F2D"/>
    <w:rsid w:val="11056D1C"/>
    <w:rsid w:val="11160F29"/>
    <w:rsid w:val="11A01410"/>
    <w:rsid w:val="120627E3"/>
    <w:rsid w:val="12DD1CFF"/>
    <w:rsid w:val="134E6759"/>
    <w:rsid w:val="13960100"/>
    <w:rsid w:val="13B3480E"/>
    <w:rsid w:val="14411E19"/>
    <w:rsid w:val="15437E13"/>
    <w:rsid w:val="167A7865"/>
    <w:rsid w:val="1703785A"/>
    <w:rsid w:val="17AA07A1"/>
    <w:rsid w:val="17B2302E"/>
    <w:rsid w:val="17BF778E"/>
    <w:rsid w:val="17E7717C"/>
    <w:rsid w:val="190D676E"/>
    <w:rsid w:val="19A370D2"/>
    <w:rsid w:val="19BD21D6"/>
    <w:rsid w:val="1A2226ED"/>
    <w:rsid w:val="1AFC4CEC"/>
    <w:rsid w:val="1BF41E67"/>
    <w:rsid w:val="1C161DDD"/>
    <w:rsid w:val="1C4F709D"/>
    <w:rsid w:val="1EBF367A"/>
    <w:rsid w:val="1EC75611"/>
    <w:rsid w:val="1EEC5078"/>
    <w:rsid w:val="200D05BB"/>
    <w:rsid w:val="2173382E"/>
    <w:rsid w:val="21C36564"/>
    <w:rsid w:val="21D4060F"/>
    <w:rsid w:val="221B014E"/>
    <w:rsid w:val="22B91715"/>
    <w:rsid w:val="230E7CB2"/>
    <w:rsid w:val="23C16AD3"/>
    <w:rsid w:val="24374FE7"/>
    <w:rsid w:val="24883A94"/>
    <w:rsid w:val="24FA1CAF"/>
    <w:rsid w:val="255E0351"/>
    <w:rsid w:val="257B0F03"/>
    <w:rsid w:val="259F3EF0"/>
    <w:rsid w:val="25E62821"/>
    <w:rsid w:val="2601765A"/>
    <w:rsid w:val="26321F0A"/>
    <w:rsid w:val="264A7253"/>
    <w:rsid w:val="26955FF5"/>
    <w:rsid w:val="26E33204"/>
    <w:rsid w:val="27822A1D"/>
    <w:rsid w:val="27E014F2"/>
    <w:rsid w:val="29E452C9"/>
    <w:rsid w:val="2AE15CAC"/>
    <w:rsid w:val="2B2C33CC"/>
    <w:rsid w:val="2B5B15BB"/>
    <w:rsid w:val="2C5A7AC4"/>
    <w:rsid w:val="2D22320F"/>
    <w:rsid w:val="2DAC4350"/>
    <w:rsid w:val="2E1413FF"/>
    <w:rsid w:val="2E8452CD"/>
    <w:rsid w:val="2F01691D"/>
    <w:rsid w:val="2F7C41F6"/>
    <w:rsid w:val="31D16A7B"/>
    <w:rsid w:val="31D245A1"/>
    <w:rsid w:val="328A09D8"/>
    <w:rsid w:val="329F4483"/>
    <w:rsid w:val="33093FF2"/>
    <w:rsid w:val="33C55C62"/>
    <w:rsid w:val="34160775"/>
    <w:rsid w:val="3417273F"/>
    <w:rsid w:val="351E2A82"/>
    <w:rsid w:val="353C420B"/>
    <w:rsid w:val="374B6987"/>
    <w:rsid w:val="37E70B21"/>
    <w:rsid w:val="3830262F"/>
    <w:rsid w:val="392456E2"/>
    <w:rsid w:val="39D07618"/>
    <w:rsid w:val="39D52E80"/>
    <w:rsid w:val="39E15381"/>
    <w:rsid w:val="3A7C154E"/>
    <w:rsid w:val="3A856654"/>
    <w:rsid w:val="3B273268"/>
    <w:rsid w:val="3C120E6A"/>
    <w:rsid w:val="3CE60F00"/>
    <w:rsid w:val="3D2A703F"/>
    <w:rsid w:val="3D9D3CB5"/>
    <w:rsid w:val="3DC473B3"/>
    <w:rsid w:val="3F9D61EE"/>
    <w:rsid w:val="3FDF16FE"/>
    <w:rsid w:val="40573E1D"/>
    <w:rsid w:val="41004C87"/>
    <w:rsid w:val="41EF0857"/>
    <w:rsid w:val="42114C71"/>
    <w:rsid w:val="421B789E"/>
    <w:rsid w:val="43397FDC"/>
    <w:rsid w:val="43F9776B"/>
    <w:rsid w:val="44663EFF"/>
    <w:rsid w:val="45352A25"/>
    <w:rsid w:val="454669E0"/>
    <w:rsid w:val="45992FB4"/>
    <w:rsid w:val="461D1E37"/>
    <w:rsid w:val="46892B0F"/>
    <w:rsid w:val="46955E71"/>
    <w:rsid w:val="4872040B"/>
    <w:rsid w:val="49184B37"/>
    <w:rsid w:val="4A6718D3"/>
    <w:rsid w:val="4B3F1AD2"/>
    <w:rsid w:val="4B441C14"/>
    <w:rsid w:val="4BA3693A"/>
    <w:rsid w:val="4C0B44E0"/>
    <w:rsid w:val="4C9444D5"/>
    <w:rsid w:val="4CAC181F"/>
    <w:rsid w:val="4D0C6761"/>
    <w:rsid w:val="4DE374C2"/>
    <w:rsid w:val="4DF94F37"/>
    <w:rsid w:val="4EC372F3"/>
    <w:rsid w:val="4F34375A"/>
    <w:rsid w:val="512C1180"/>
    <w:rsid w:val="513D15DF"/>
    <w:rsid w:val="51960CEF"/>
    <w:rsid w:val="51F9237F"/>
    <w:rsid w:val="523522B6"/>
    <w:rsid w:val="52796647"/>
    <w:rsid w:val="536C7F5A"/>
    <w:rsid w:val="53CB2ED2"/>
    <w:rsid w:val="53D02297"/>
    <w:rsid w:val="54442C85"/>
    <w:rsid w:val="56707D61"/>
    <w:rsid w:val="568B4B9B"/>
    <w:rsid w:val="57B95737"/>
    <w:rsid w:val="57D83E10"/>
    <w:rsid w:val="58D97E3F"/>
    <w:rsid w:val="59036C6A"/>
    <w:rsid w:val="59301A29"/>
    <w:rsid w:val="59350DEE"/>
    <w:rsid w:val="598A738C"/>
    <w:rsid w:val="599C2C1B"/>
    <w:rsid w:val="5BA67D81"/>
    <w:rsid w:val="5C4001D5"/>
    <w:rsid w:val="5C514191"/>
    <w:rsid w:val="5D170F36"/>
    <w:rsid w:val="5D7719D5"/>
    <w:rsid w:val="5E0B0AD6"/>
    <w:rsid w:val="5EF534F9"/>
    <w:rsid w:val="5F50072F"/>
    <w:rsid w:val="5F697A43"/>
    <w:rsid w:val="5F9C1BC7"/>
    <w:rsid w:val="5FDE5F1E"/>
    <w:rsid w:val="601A422B"/>
    <w:rsid w:val="605204D7"/>
    <w:rsid w:val="61F41846"/>
    <w:rsid w:val="623A4BAB"/>
    <w:rsid w:val="62B40FD5"/>
    <w:rsid w:val="634560D1"/>
    <w:rsid w:val="63556314"/>
    <w:rsid w:val="638B61DA"/>
    <w:rsid w:val="63AC7EFE"/>
    <w:rsid w:val="63E37DC4"/>
    <w:rsid w:val="643B19AE"/>
    <w:rsid w:val="64923598"/>
    <w:rsid w:val="652B5C30"/>
    <w:rsid w:val="655F0592"/>
    <w:rsid w:val="65856C59"/>
    <w:rsid w:val="66720F2B"/>
    <w:rsid w:val="685272C6"/>
    <w:rsid w:val="69F66377"/>
    <w:rsid w:val="6A403780"/>
    <w:rsid w:val="6ABF49BB"/>
    <w:rsid w:val="6B3D425E"/>
    <w:rsid w:val="6B712159"/>
    <w:rsid w:val="6C0528A2"/>
    <w:rsid w:val="6C3C4515"/>
    <w:rsid w:val="6C474C68"/>
    <w:rsid w:val="6C895281"/>
    <w:rsid w:val="6C951E77"/>
    <w:rsid w:val="6CD01102"/>
    <w:rsid w:val="6CED3A62"/>
    <w:rsid w:val="6D282CEC"/>
    <w:rsid w:val="6D3E606B"/>
    <w:rsid w:val="6D716441"/>
    <w:rsid w:val="6ECE1671"/>
    <w:rsid w:val="6F8B1310"/>
    <w:rsid w:val="706C1141"/>
    <w:rsid w:val="70A26911"/>
    <w:rsid w:val="70F2429C"/>
    <w:rsid w:val="71431EA2"/>
    <w:rsid w:val="719A3A8C"/>
    <w:rsid w:val="724834E8"/>
    <w:rsid w:val="72BD7A32"/>
    <w:rsid w:val="72DC25AE"/>
    <w:rsid w:val="733D0B73"/>
    <w:rsid w:val="736F33DB"/>
    <w:rsid w:val="73CF3EC1"/>
    <w:rsid w:val="73DC213A"/>
    <w:rsid w:val="74055B35"/>
    <w:rsid w:val="74373814"/>
    <w:rsid w:val="74AA048A"/>
    <w:rsid w:val="75395132"/>
    <w:rsid w:val="755723C0"/>
    <w:rsid w:val="755A5A0C"/>
    <w:rsid w:val="75874327"/>
    <w:rsid w:val="774249AA"/>
    <w:rsid w:val="783469E8"/>
    <w:rsid w:val="78750476"/>
    <w:rsid w:val="79592D64"/>
    <w:rsid w:val="7B5B428C"/>
    <w:rsid w:val="7C014E34"/>
    <w:rsid w:val="7C39281F"/>
    <w:rsid w:val="7C63164A"/>
    <w:rsid w:val="7C703D67"/>
    <w:rsid w:val="7CAA09FC"/>
    <w:rsid w:val="7CC11DDE"/>
    <w:rsid w:val="7DA10183"/>
    <w:rsid w:val="7E9957F7"/>
    <w:rsid w:val="7EE12CFA"/>
    <w:rsid w:val="7FC9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autoRedefine/>
    <w:qFormat/>
    <w:uiPriority w:val="0"/>
    <w:rPr>
      <w:b/>
    </w:rPr>
  </w:style>
  <w:style w:type="character" w:styleId="7">
    <w:name w:val="Hyperlink"/>
    <w:basedOn w:val="5"/>
    <w:autoRedefine/>
    <w:qFormat/>
    <w:uiPriority w:val="0"/>
    <w:rPr>
      <w:color w:val="0000FF"/>
      <w:u w:val="single"/>
    </w:rPr>
  </w:style>
  <w:style w:type="character" w:customStyle="1" w:styleId="8">
    <w:name w:val="fontstyle01"/>
    <w:basedOn w:val="5"/>
    <w:autoRedefine/>
    <w:qFormat/>
    <w:uiPriority w:val="0"/>
    <w:rPr>
      <w:rFonts w:ascii="ArialMT" w:hAnsi="ArialMT" w:eastAsia="ArialMT" w:cs="ArialMT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105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2024-03-29T01:11:00Z</dcterms:created>
  <dc:creator>PC</dc:creator>
  <cp:lastModifiedBy>PC</cp:lastModifiedBy>
  <dcterms:modified xsi:type="dcterms:W3CDTF">2024-04-24T03:29:02Z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A269F2FA392149E6A68460DC2CA38A13_13</vt:lpwstr>
  </property>
</Properties>
</file>